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667" w:rsidRPr="00B05667" w:rsidRDefault="00B05667" w:rsidP="00B056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B05667">
        <w:rPr>
          <w:rFonts w:ascii="Calibri Light" w:eastAsia="Times New Roman" w:hAnsi="Calibri Light" w:cs="Calibri Light"/>
          <w:b/>
          <w:bCs/>
          <w:sz w:val="36"/>
          <w:szCs w:val="36"/>
          <w:lang w:eastAsia="fr-FR"/>
        </w:rPr>
        <w:t>🧭</w:t>
      </w:r>
      <w:r w:rsidRPr="00B05667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Évaluation de compréhension – Chapitre : </w:t>
      </w:r>
      <w:r w:rsidRPr="00B05667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fr-FR"/>
        </w:rPr>
        <w:t>Le comptoir, un espace de soin et de relation</w:t>
      </w:r>
    </w:p>
    <w:p w:rsidR="00B05667" w:rsidRPr="00B05667" w:rsidRDefault="00B05667" w:rsidP="00B0566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B05667">
        <w:rPr>
          <w:rFonts w:ascii="Segoe UI Symbol" w:eastAsia="Times New Roman" w:hAnsi="Segoe UI Symbol" w:cs="Segoe UI Symbol"/>
          <w:b/>
          <w:bCs/>
          <w:sz w:val="27"/>
          <w:szCs w:val="27"/>
          <w:lang w:eastAsia="fr-FR"/>
        </w:rPr>
        <w:t>🔹</w:t>
      </w:r>
      <w:r w:rsidRPr="00B0566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 1. Questions ouvertes</w:t>
      </w:r>
    </w:p>
    <w:p w:rsidR="00B05667" w:rsidRPr="00B05667" w:rsidRDefault="00B05667" w:rsidP="00B05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056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 1 :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Expliquez en quoi le comptoir de l’officine est bien plus qu’un lieu de transaction commerciale.</w:t>
      </w:r>
    </w:p>
    <w:p w:rsidR="00B05667" w:rsidRPr="00B05667" w:rsidRDefault="00B05667" w:rsidP="00B05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056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 2 :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Pourquoi la communication est-elle considérée comme un levier essentiel de confiance entre le patient et l’équipe officinale ?</w:t>
      </w:r>
    </w:p>
    <w:p w:rsidR="00B05667" w:rsidRPr="00B05667" w:rsidRDefault="00B05667" w:rsidP="00B05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056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 3 :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Décrivez les trois temps de l’expérience patient au comptoir et précisez le rôle de chacun dans la construction de la relation de confiance.</w:t>
      </w:r>
    </w:p>
    <w:p w:rsidR="00B05667" w:rsidRPr="00B05667" w:rsidRDefault="00B05667" w:rsidP="00B0566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B05667">
        <w:rPr>
          <w:rFonts w:ascii="Segoe UI Symbol" w:eastAsia="Times New Roman" w:hAnsi="Segoe UI Symbol" w:cs="Segoe UI Symbol"/>
          <w:b/>
          <w:bCs/>
          <w:sz w:val="27"/>
          <w:szCs w:val="27"/>
          <w:lang w:eastAsia="fr-FR"/>
        </w:rPr>
        <w:t>🔹</w:t>
      </w:r>
      <w:r w:rsidRPr="00B0566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 2. QCM (quizz de compréhension)</w:t>
      </w:r>
    </w:p>
    <w:p w:rsidR="00B05667" w:rsidRPr="00B05667" w:rsidRDefault="00B05667" w:rsidP="00B05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056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Quel élément </w:t>
      </w:r>
      <w:r w:rsidRPr="00B056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ne fait pas partie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des dimensions de l’expérience patient selon le texte ?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Le besoin explicite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Le besoin implicite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L’émotion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Le prix du produit</w:t>
      </w:r>
    </w:p>
    <w:p w:rsidR="00B05667" w:rsidRPr="00B05667" w:rsidRDefault="00B05667" w:rsidP="00B05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056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Quelle attitude permet le mieux de compenser un temps d’attente au comptoir ?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Une remise commerciale sur le produit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Un accueil chaleureux et un ton bienveillant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Un discours très technique pour justifier le délai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Ignorer le patient jusqu’à ce que ce soit son tour</w:t>
      </w:r>
    </w:p>
    <w:p w:rsidR="00B05667" w:rsidRPr="00B05667" w:rsidRDefault="00B05667" w:rsidP="00B05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056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 est le rôle principal du préparateur dans l’expérience patient ?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Délivrer les médicaments le plus rapidement possible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Appliquer les directives sans interagir avec le patient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Donner le ton de la relation et contribuer à la satisfaction globale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Gérer uniquement les tâches administratives</w:t>
      </w:r>
    </w:p>
    <w:p w:rsidR="00B05667" w:rsidRPr="00B05667" w:rsidRDefault="00B05667" w:rsidP="00B056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bookmarkStart w:id="0" w:name="_GoBack"/>
      <w:bookmarkEnd w:id="0"/>
      <w:r w:rsidRPr="00B05667">
        <w:rPr>
          <w:rFonts w:ascii="Segoe UI Symbol" w:eastAsia="Times New Roman" w:hAnsi="Segoe UI Symbol" w:cs="Segoe UI Symbol"/>
          <w:b/>
          <w:bCs/>
          <w:sz w:val="36"/>
          <w:szCs w:val="36"/>
          <w:lang w:eastAsia="fr-FR"/>
        </w:rPr>
        <w:t>✅</w:t>
      </w:r>
      <w:r w:rsidRPr="00B05667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Réponses et justifications</w:t>
      </w:r>
    </w:p>
    <w:p w:rsidR="00B05667" w:rsidRPr="00B05667" w:rsidRDefault="00B05667" w:rsidP="00B0566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B0566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🟩 Questions ouvertes</w:t>
      </w:r>
    </w:p>
    <w:p w:rsidR="00B05667" w:rsidRPr="00B05667" w:rsidRDefault="00B05667" w:rsidP="00B05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056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1 – Le comptoir : un espace de soin et de relation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 comptoir est un lieu de soin, d’écoute et de relation. Chaque échange dépasse la simple transaction : il permet d’exprimer la compétence, la bienveillance et l’attention de l’équipe. C’est un espace où se crée la confiance thérapeutique et où l’expérience patient se construit.</w:t>
      </w:r>
    </w:p>
    <w:p w:rsidR="00B05667" w:rsidRPr="00B05667" w:rsidRDefault="00B05667" w:rsidP="00B0566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056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Justification :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texte insiste sur le fait que chaque interaction véhicule des messages implicites sur la compétence et la bienveillance, transformant le comptoir en un espace de soin.</w:t>
      </w:r>
    </w:p>
    <w:p w:rsidR="00B05667" w:rsidRPr="00B05667" w:rsidRDefault="00B05667" w:rsidP="00B05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056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2 – La communication comme levier de confiance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La communication établit le lien de confiance car elle reflète à la fois la compétence du professionnel, sa bienveillance et la pertinence du conseil donné. Une communication claire, empathique et adaptée rassure le patient et favorise la fidélisation.</w:t>
      </w:r>
    </w:p>
    <w:p w:rsidR="00B05667" w:rsidRPr="00B05667" w:rsidRDefault="00B05667" w:rsidP="00B0566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056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communication est présentée comme le premier vecteur de relation thérapeutique, au-delà du simple échange d’informations techniques.</w:t>
      </w:r>
    </w:p>
    <w:p w:rsidR="00B05667" w:rsidRPr="00B05667" w:rsidRDefault="00B05667" w:rsidP="00B05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056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3 – Les trois temps de l’expérience patient</w:t>
      </w:r>
    </w:p>
    <w:p w:rsidR="00B05667" w:rsidRPr="00B05667" w:rsidRDefault="00B05667" w:rsidP="00B0566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056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L’accueil :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crée la première impression, apaise les craintes et installe un climat de confiance.</w:t>
      </w:r>
    </w:p>
    <w:p w:rsidR="00B05667" w:rsidRPr="00B05667" w:rsidRDefault="00B05667" w:rsidP="00B0566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056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L’échange :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moment central de conseil et d’écoute, combinant rigueur technique et intelligence émotionnelle.</w:t>
      </w:r>
    </w:p>
    <w:p w:rsidR="00B05667" w:rsidRPr="00B05667" w:rsidRDefault="00B05667" w:rsidP="00B0566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056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La clôture :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valorise le patient, confirme sa satisfaction et laisse une trace positive durable.</w:t>
      </w:r>
    </w:p>
    <w:p w:rsidR="00B05667" w:rsidRPr="00B05667" w:rsidRDefault="00B05667" w:rsidP="00B0566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056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texte décrit précisément ces trois étapes comme les piliers de la relation patient et de la fidélisation.</w:t>
      </w:r>
    </w:p>
    <w:p w:rsidR="00B05667" w:rsidRPr="00B05667" w:rsidRDefault="00B05667" w:rsidP="00B0566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B0566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🟦 QCM</w:t>
      </w:r>
    </w:p>
    <w:p w:rsidR="00B05667" w:rsidRPr="00B05667" w:rsidRDefault="00B05667" w:rsidP="00B05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056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– Réponse : D. Le prix du produit</w:t>
      </w:r>
    </w:p>
    <w:p w:rsidR="00B05667" w:rsidRPr="00B05667" w:rsidRDefault="00B05667" w:rsidP="00B0566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056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trois dimensions de l’expérience patient sont le besoin explicite, le besoin implicite et l’émotion. Le prix n’est pas cité comme une dimension relationnelle ou émotionnelle.</w:t>
      </w:r>
    </w:p>
    <w:p w:rsidR="00B05667" w:rsidRPr="00B05667" w:rsidRDefault="00B05667" w:rsidP="00B05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056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– Réponse : B. Un accueil chaleureux et un ton bienveillant</w:t>
      </w:r>
    </w:p>
    <w:p w:rsidR="00B05667" w:rsidRPr="00B05667" w:rsidRDefault="00B05667" w:rsidP="00B0566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056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texte indique qu’un accueil chaleureux peut compenser un temps d’attente plus long et réduire le stress du patient.</w:t>
      </w:r>
    </w:p>
    <w:p w:rsidR="00B05667" w:rsidRPr="00B05667" w:rsidRDefault="00B05667" w:rsidP="00B05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056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– Réponse : C. Donner le ton de la relation et contribuer à la satisfaction globale</w:t>
      </w:r>
    </w:p>
    <w:p w:rsidR="00B05667" w:rsidRPr="00B05667" w:rsidRDefault="00B05667" w:rsidP="00B0566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056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B0566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préparateur est décrit comme un acteur clé de la cohérence de l’équipe et du climat relationnel, influençant directement la perception et la satisfaction du patient.</w:t>
      </w:r>
    </w:p>
    <w:p w:rsidR="00557177" w:rsidRPr="00B05667" w:rsidRDefault="00557177" w:rsidP="00B05667"/>
    <w:sectPr w:rsidR="00557177" w:rsidRPr="00B056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6F8B"/>
    <w:multiLevelType w:val="multilevel"/>
    <w:tmpl w:val="F0907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4E6104"/>
    <w:multiLevelType w:val="multilevel"/>
    <w:tmpl w:val="42D43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696DB2"/>
    <w:multiLevelType w:val="multilevel"/>
    <w:tmpl w:val="276CD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B61A9E"/>
    <w:multiLevelType w:val="multilevel"/>
    <w:tmpl w:val="C85E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7C48C8"/>
    <w:multiLevelType w:val="multilevel"/>
    <w:tmpl w:val="BFCCA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871A9E"/>
    <w:multiLevelType w:val="multilevel"/>
    <w:tmpl w:val="BBFC2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ED380A"/>
    <w:multiLevelType w:val="multilevel"/>
    <w:tmpl w:val="4BC09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57165F"/>
    <w:multiLevelType w:val="multilevel"/>
    <w:tmpl w:val="C8841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7169D9"/>
    <w:multiLevelType w:val="multilevel"/>
    <w:tmpl w:val="FD6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47056C"/>
    <w:multiLevelType w:val="multilevel"/>
    <w:tmpl w:val="52F61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BC4510"/>
    <w:multiLevelType w:val="multilevel"/>
    <w:tmpl w:val="62CA7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FD035B"/>
    <w:multiLevelType w:val="multilevel"/>
    <w:tmpl w:val="CC0EC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0F744B"/>
    <w:multiLevelType w:val="multilevel"/>
    <w:tmpl w:val="5600C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CB09BB"/>
    <w:multiLevelType w:val="multilevel"/>
    <w:tmpl w:val="DA2EB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8E390D"/>
    <w:multiLevelType w:val="multilevel"/>
    <w:tmpl w:val="AE044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282153"/>
    <w:multiLevelType w:val="multilevel"/>
    <w:tmpl w:val="46208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D46241"/>
    <w:multiLevelType w:val="multilevel"/>
    <w:tmpl w:val="5D54E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"/>
  </w:num>
  <w:num w:numId="3">
    <w:abstractNumId w:val="4"/>
  </w:num>
  <w:num w:numId="4">
    <w:abstractNumId w:val="8"/>
  </w:num>
  <w:num w:numId="5">
    <w:abstractNumId w:val="11"/>
  </w:num>
  <w:num w:numId="6">
    <w:abstractNumId w:val="6"/>
  </w:num>
  <w:num w:numId="7">
    <w:abstractNumId w:val="7"/>
  </w:num>
  <w:num w:numId="8">
    <w:abstractNumId w:val="13"/>
  </w:num>
  <w:num w:numId="9">
    <w:abstractNumId w:val="12"/>
  </w:num>
  <w:num w:numId="10">
    <w:abstractNumId w:val="15"/>
  </w:num>
  <w:num w:numId="11">
    <w:abstractNumId w:val="10"/>
  </w:num>
  <w:num w:numId="12">
    <w:abstractNumId w:val="5"/>
  </w:num>
  <w:num w:numId="13">
    <w:abstractNumId w:val="9"/>
  </w:num>
  <w:num w:numId="14">
    <w:abstractNumId w:val="16"/>
  </w:num>
  <w:num w:numId="15">
    <w:abstractNumId w:val="3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F34"/>
    <w:rsid w:val="0025714B"/>
    <w:rsid w:val="00557177"/>
    <w:rsid w:val="006244EE"/>
    <w:rsid w:val="00A81912"/>
    <w:rsid w:val="00B05667"/>
    <w:rsid w:val="00C10738"/>
    <w:rsid w:val="00EF43BF"/>
    <w:rsid w:val="00F16F34"/>
    <w:rsid w:val="00F2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AF651C-3B48-404A-8C38-82824D5E0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27B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F27B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3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1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0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5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907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4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77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09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4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08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8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0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0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1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4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5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971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8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659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3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2025-10-15T15:41:00Z</dcterms:created>
  <dcterms:modified xsi:type="dcterms:W3CDTF">2025-10-15T15:41:00Z</dcterms:modified>
</cp:coreProperties>
</file>